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MAURICIO JAVIER VERA SOTO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Profesiona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l Especializado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Coordinador Grupo Gestión Integrada Enfermedades Endemo-epidemicas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Subdirección de Enfermedades Transmisibles</w:t>
      </w:r>
    </w:p>
    <w:p>
      <w:pPr>
        <w:pStyle w:val="Normal"/>
        <w:spacing w:lineRule="auto" w:line="240"/>
        <w:jc w:val="both"/>
        <w:rPr/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mvera@minsalud.gov.co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_Formato información cargos directos e indirectos eliminación por solicitar a DTS para asignación de recursos transferencias 2025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No.202541730100194132,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de dió respuesta el día 29 de enero de 2025, mediante correo electrónico institucional: johnny.narvaez@cali.gov.co (se adjuntan los documentos correspondientes).</w:t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Con lo anterior se da respuesta a su solicitud, no obstante, estaremos atentos en caso de requerir información adicional.</w:t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CARLOS EDUARDO PINZÓN FLÓREZ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Subsecretario de Promoción, Prevención y Producción Social de la Salud.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Secretaría de Salud del Distrito Especial de Santiago de Cali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pdf)</w:t>
      </w:r>
      <w:r>
        <w:rPr>
          <w:rFonts w:cs="Arial" w:ascii="Arial" w:hAnsi="Arial"/>
          <w:sz w:val="16"/>
          <w:szCs w:val="16"/>
          <w:lang w:val="es-ES"/>
        </w:rPr>
        <w:t xml:space="preserve">) </w:t>
      </w:r>
      <w:r>
        <w:rPr>
          <w:rFonts w:cs="Arial" w:ascii="Arial" w:hAnsi="Arial"/>
          <w:sz w:val="16"/>
          <w:szCs w:val="16"/>
          <w:lang w:val="es-ES"/>
        </w:rPr>
        <w:t xml:space="preserve">Notificación correo electrónico, y (excel) Formato cargos gastos directos e indirectos de transferencia ETV.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CC</w:t>
      </w:r>
      <w:r>
        <w:rPr>
          <w:rFonts w:cs="Arial" w:ascii="Arial" w:hAnsi="Arial"/>
          <w:sz w:val="16"/>
          <w:szCs w:val="16"/>
        </w:rPr>
        <w:t>. fmendigana@minsalud.gov.co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José Julián Fichman Delgado – Director Local de Salud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Johnny Eduardo Narvaez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/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LibreOffice/7.0.3.1$Windows_X86_64 LibreOffice_project/d7547858d014d4cf69878db179d326fc3483e082</Application>
  <Pages>1</Pages>
  <Words>222</Words>
  <Characters>1557</Characters>
  <CharactersWithSpaces>1788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2025-02-11T12:15:26Z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